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20" w:line="335.99999999999994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Copy and paste the following questions into a Microsoft Word document. Answer each question with a minimum of</w:t>
      </w:r>
      <w:r w:rsidDel="00000000" w:rsidR="00000000" w:rsidRPr="00000000">
        <w:rPr>
          <w:b w:val="1"/>
          <w:sz w:val="20"/>
          <w:szCs w:val="20"/>
          <w:rtl w:val="0"/>
        </w:rPr>
        <w:t xml:space="preserve"> two to three (2-3) sentences</w:t>
      </w:r>
      <w:r w:rsidDel="00000000" w:rsidR="00000000" w:rsidRPr="00000000">
        <w:rPr>
          <w:sz w:val="20"/>
          <w:szCs w:val="20"/>
          <w:rtl w:val="0"/>
        </w:rPr>
        <w:t xml:space="preserve">. Some questions will require substantially more than that to fully respond to the prompt. Be thorough when addressing each item and make sure you answer each part of the prompt.</w:t>
      </w:r>
      <w:r w:rsidDel="00000000" w:rsidR="00000000" w:rsidRPr="00000000">
        <w:rPr>
          <w:b w:val="1"/>
          <w:sz w:val="20"/>
          <w:szCs w:val="20"/>
          <w:rtl w:val="0"/>
        </w:rPr>
        <w:t xml:space="preserve"> You should use only your textbook to support this activity</w:t>
      </w:r>
      <w:r w:rsidDel="00000000" w:rsidR="00000000" w:rsidRPr="00000000">
        <w:rPr>
          <w:sz w:val="20"/>
          <w:szCs w:val="20"/>
          <w:rtl w:val="0"/>
        </w:rPr>
        <w:t xml:space="preserve">. Please do not use an Internet search engine.</w:t>
      </w:r>
    </w:p>
    <w:p w:rsidR="00000000" w:rsidDel="00000000" w:rsidP="00000000" w:rsidRDefault="00000000" w:rsidRPr="00000000" w14:paraId="00000001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are plant assets? How do plant assets differ from other assets such as inventory?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depreciation? What are the three factors used to determine depreciation?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a. List the three methods to account for depreciation expenses.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b. How are the three methods of depreciation expense different?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c. What is the formula for each?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How would you calculate a partial year of depreciation using the Straight Line Method if you purchased a company car on March 30, 2017?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If there is a change in an estimate of the salvage value and/ or useful life of a company car, how would you calculate the change in the depreciation expense? Explain your answer and provide the formula you would use to solve this problem.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capital expenditures and revenue expenditures?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difference between ordinary repairs and extraordinary repairs?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the formula to calculate depletion per unit? What are the steps to calculate the depletion expense?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What is an intangible asset? Provide an example of four intangible assets.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sz w:val="20"/>
          <w:szCs w:val="20"/>
          <w:rtl w:val="0"/>
        </w:rPr>
        <w:t xml:space="preserve">How do managers account for the cost of intangible assets?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220" w:line="335.99999999999994" w:lineRule="auto"/>
        <w:ind w:left="1160" w:right="220" w:hanging="360"/>
        <w:contextualSpacing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